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Label"/>
        <w:rPr>
          <w:rFonts w:ascii="Bodoni SvtyTwo OS ITC TT-Book" w:cs="Bodoni SvtyTwo OS ITC TT-Book" w:hAnsi="Bodoni SvtyTwo OS ITC TT-Book" w:eastAsia="Bodoni SvtyTwo OS ITC TT-Book"/>
          <w:color w:val="ad1915"/>
          <w:sz w:val="60"/>
          <w:szCs w:val="60"/>
        </w:rPr>
      </w:pPr>
      <w:r>
        <w:rPr>
          <w:rFonts w:ascii="Bodoni SvtyTwo OS ITC TT-Book" w:cs="Bodoni SvtyTwo OS ITC TT-Book" w:hAnsi="Bodoni SvtyTwo OS ITC TT-Book" w:eastAsia="Bodoni SvtyTwo OS ITC TT-Book"/>
          <w:color w:val="ad1915"/>
          <w:sz w:val="60"/>
          <w:szCs w:val="6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4889668</wp:posOffset>
            </wp:positionH>
            <wp:positionV relativeFrom="line">
              <wp:posOffset>206555</wp:posOffset>
            </wp:positionV>
            <wp:extent cx="1492633" cy="16182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1FBFBA1-B05B-4992-98E0-DAF8A865242F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33" cy="1618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ind w:left="0" w:right="0" w:firstLine="0"/>
        <w:jc w:val="both"/>
        <w:rPr>
          <w:rFonts w:ascii="Garamond" w:cs="Garamond" w:hAnsi="Garamond" w:eastAsia="Garamond"/>
          <w:color w:val="2c0977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Garamond" w:cs="Garamond" w:hAnsi="Garamond" w:eastAsia="Garamond"/>
          <w:color w:val="2c0977"/>
          <w:sz w:val="24"/>
          <w:szCs w:val="24"/>
          <w:rtl w:val="0"/>
        </w:rPr>
      </w:pPr>
      <w:r>
        <w:rPr>
          <w:rFonts w:ascii="Garamond" w:cs="Garamond" w:hAnsi="Garamond" w:eastAsia="Garamond"/>
          <w:color w:val="2c0977"/>
          <w:sz w:val="24"/>
          <w:szCs w:val="24"/>
          <w:rtl w:val="0"/>
        </w:rPr>
        <w:br w:type="textWrapping"/>
      </w:r>
      <w:commentRangeStart w:id="0"/>
    </w:p>
    <w:p>
      <w:pPr>
        <w:pStyle w:val="Label"/>
        <w:tabs>
          <w:tab w:val="left" w:pos="283"/>
        </w:tabs>
        <w:rPr>
          <w:rFonts w:ascii="Bodoni SvtyTwo ITC TT-Book" w:cs="Bodoni SvtyTwo ITC TT-Book" w:hAnsi="Bodoni SvtyTwo ITC TT-Book" w:eastAsia="Bodoni SvtyTwo ITC TT-Book"/>
          <w:color w:val="3c0a49"/>
          <w:sz w:val="48"/>
          <w:szCs w:val="48"/>
        </w:rPr>
      </w:pPr>
      <w:r>
        <w:rPr>
          <w:rFonts w:ascii="Bodoni SvtyTwo ITC TT-Book" w:hAnsi="Bodoni SvtyTwo ITC TT-Book"/>
          <w:color w:val="3c0a49"/>
          <w:sz w:val="48"/>
          <w:szCs w:val="48"/>
          <w:rtl w:val="0"/>
          <w:lang w:val="da-DK"/>
        </w:rPr>
        <w:t>Den stor</w:t>
      </w:r>
      <w:r>
        <w:rPr>
          <w:rFonts w:ascii="Bodoni SvtyTwo ITC TT-Book" w:hAnsi="Bodoni SvtyTwo ITC TT-Book"/>
          <w:color w:val="3c0a49"/>
          <w:sz w:val="48"/>
          <w:szCs w:val="48"/>
          <w:rtl w:val="0"/>
          <w:lang w:val="sv-SE"/>
        </w:rPr>
        <w:t>e</w:t>
      </w:r>
    </w:p>
    <w:p>
      <w:pPr>
        <w:pStyle w:val="Label"/>
        <w:tabs>
          <w:tab w:val="left" w:pos="283"/>
        </w:tabs>
        <w:rPr>
          <w:rFonts w:ascii="Bodoni SvtyTwo ITC TT-Book" w:cs="Bodoni SvtyTwo ITC TT-Book" w:hAnsi="Bodoni SvtyTwo ITC TT-Book" w:eastAsia="Bodoni SvtyTwo ITC TT-Book"/>
          <w:color w:val="3c0a49"/>
          <w:sz w:val="72"/>
          <w:szCs w:val="72"/>
        </w:rPr>
      </w:pPr>
      <w:r>
        <w:rPr>
          <w:rFonts w:ascii="Bodoni SvtyTwo ITC TT-Book" w:hAnsi="Bodoni SvtyTwo ITC TT-Book"/>
          <w:color w:val="3c0a49"/>
          <w:sz w:val="72"/>
          <w:szCs w:val="72"/>
          <w:rtl w:val="0"/>
        </w:rPr>
        <w:t>A</w:t>
      </w:r>
      <w:r>
        <w:rPr>
          <w:rFonts w:ascii="Bodoni SvtyTwo ITC TT-Book" w:hAnsi="Bodoni SvtyTwo ITC TT-Book"/>
          <w:color w:val="3c0a49"/>
          <w:sz w:val="72"/>
          <w:szCs w:val="72"/>
          <w:rtl w:val="0"/>
          <w:lang w:val="sv-SE"/>
        </w:rPr>
        <w:t>hmad</w:t>
      </w:r>
      <w:r>
        <w:rPr>
          <w:rFonts w:ascii="Bodoni SvtyTwo ITC TT-Book" w:hAnsi="Bodoni SvtyTwo ITC TT-Book"/>
          <w:color w:val="3c0a49"/>
          <w:sz w:val="72"/>
          <w:szCs w:val="72"/>
          <w:rtl w:val="0"/>
        </w:rPr>
        <w:t xml:space="preserve"> S</w:t>
      </w:r>
      <w:r>
        <w:rPr>
          <w:rFonts w:ascii="Bodoni SvtyTwo ITC TT-Book" w:hAnsi="Bodoni SvtyTwo ITC TT-Book"/>
          <w:color w:val="3c0a49"/>
          <w:sz w:val="72"/>
          <w:szCs w:val="72"/>
          <w:rtl w:val="0"/>
          <w:lang w:val="sv-SE"/>
        </w:rPr>
        <w:t>hah</w:t>
      </w:r>
      <w:r>
        <w:rPr>
          <w:rFonts w:ascii="Bodoni SvtyTwo ITC TT-Book" w:hAnsi="Bodoni SvtyTwo ITC TT-Book"/>
          <w:color w:val="3c0a49"/>
          <w:sz w:val="72"/>
          <w:szCs w:val="72"/>
          <w:rtl w:val="0"/>
        </w:rPr>
        <w:t xml:space="preserve"> B</w:t>
      </w:r>
      <w:r>
        <w:rPr>
          <w:rFonts w:ascii="Bodoni SvtyTwo ITC TT-Book" w:hAnsi="Bodoni SvtyTwo ITC TT-Book"/>
          <w:color w:val="3c0a49"/>
          <w:sz w:val="72"/>
          <w:szCs w:val="72"/>
          <w:rtl w:val="0"/>
          <w:lang w:val="sv-SE"/>
        </w:rPr>
        <w:t>aba</w:t>
      </w:r>
      <w:r>
        <w:rPr>
          <w:rFonts w:ascii="Bodoni SvtyTwo ITC TT-Book" w:hAnsi="Bodoni SvtyTwo ITC TT-Book"/>
          <w:color w:val="3c0a49"/>
          <w:sz w:val="72"/>
          <w:szCs w:val="72"/>
          <w:rtl w:val="0"/>
        </w:rPr>
        <w:t xml:space="preserve"> D</w:t>
      </w:r>
      <w:r>
        <w:rPr>
          <w:rFonts w:ascii="Bodoni SvtyTwo ITC TT-Book" w:hAnsi="Bodoni SvtyTwo ITC TT-Book"/>
          <w:color w:val="3c0a49"/>
          <w:sz w:val="72"/>
          <w:szCs w:val="72"/>
          <w:rtl w:val="0"/>
          <w:lang w:val="sv-SE"/>
        </w:rPr>
        <w:t xml:space="preserve">urrani </w:t>
      </w:r>
    </w:p>
    <w:p>
      <w:pPr>
        <w:pStyle w:val="Label"/>
        <w:tabs>
          <w:tab w:val="left" w:pos="283"/>
        </w:tabs>
        <w:rPr>
          <w:rFonts w:ascii="Bodoni SvtyTwo ITC TT-Book" w:cs="Bodoni SvtyTwo ITC TT-Book" w:hAnsi="Bodoni SvtyTwo ITC TT-Book" w:eastAsia="Bodoni SvtyTwo ITC TT-Book"/>
          <w:color w:val="3c0a49"/>
          <w:sz w:val="48"/>
          <w:szCs w:val="48"/>
        </w:rPr>
      </w:pPr>
      <w:r>
        <w:rPr>
          <w:rFonts w:ascii="Bodoni SvtyTwo ITC TT-Book" w:hAnsi="Bodoni SvtyTwo ITC TT-Book"/>
          <w:color w:val="3c0a49"/>
          <w:sz w:val="48"/>
          <w:szCs w:val="48"/>
          <w:rtl w:val="0"/>
          <w:lang w:val="sv-SE"/>
        </w:rPr>
        <w:t>Emir</w:t>
      </w:r>
      <w:r>
        <w:rPr>
          <w:rFonts w:ascii="Bodoni SvtyTwo ITC TT-Book" w:hAnsi="Bodoni SvtyTwo ITC TT-Book"/>
          <w:color w:val="3c0a49"/>
          <w:sz w:val="48"/>
          <w:szCs w:val="48"/>
          <w:rtl w:val="0"/>
        </w:rPr>
        <w:t xml:space="preserve"> av Afghanistan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Ahmad Shah Durrani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ddes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1720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son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 Mohammad Zaman Khan Abdali och hans hustru, Zarghoona Alakozai. Hans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der var Doulath Khan och Sarmasth Khan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Atdali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stammen, en av tv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styrande stammar i Kandahar. Den andra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Ghilzi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>. Hans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delseplats tros vara Herat.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nga av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Dunmis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flyttade dit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Kandahar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  <w:tab/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1745 e.Kr. 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rjade Ahmad Shah kl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ttra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mot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makten och etablerade det moderna rike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Afghanistan. Han styrde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ver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der i Iran, Pakistan, Indien och ryska Turkistan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under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ca 26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r. 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var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nnande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av politik, krig, och er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ingar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. Han dog 1771 e.Kr. vid en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lder av 51. Ahmad Shah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begravd i Kandahar varifr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 hans familj och stam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rstammar.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Innan han st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till makten,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styrde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Hussien Hotaki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Ghilzi stammen landet. Ahmad Shah och hans bror, Zulfakar Khan,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ngslades av Shah hussien i Kandahar 1738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149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Vid denna tid,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attackerade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Nader Afshar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Persien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fghan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ku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Hotaki, med 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lp av andra rivaliserande stammar. Abdali perserna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gnade sig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Kandahar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efter tv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å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strider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avslutade den afghanska Hotakis dynasti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ns styre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Snart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befriade persen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Ahmad Shah och hans bror, Zulfakar Khan,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ngelset. Nader hade planer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de tv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derna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 xml:space="preserve">hoppas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att de skulle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bli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avg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rande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framtida milit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ra framsteg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Afghanistan. Nader beundran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r de beg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vade afghanska 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der fortsatte att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xa. Han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sk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nkte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dem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vor och speciella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kort tid befordrades Ahmad Shah till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generals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rang och blev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ledare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afghansk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Abdali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-regemente som tj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nstgjorde 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>aders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Hela denna tid var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persens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 sida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s-ES_tradnl"/>
        </w:rPr>
        <w:t xml:space="preserve">stan sex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r under hans direkta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ledning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ra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llskap. Historiker uppger att en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ng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Nader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Ahmad Shah,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…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”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  <w:lang w:val="sv-SE"/>
        </w:rPr>
        <w:t>E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  <w:lang w:val="da-DK"/>
        </w:rPr>
        <w:t xml:space="preserve">fter mig kommer du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  <w:lang w:val="sv-SE"/>
        </w:rPr>
        <w:t>bli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  <w:lang w:val="da-DK"/>
        </w:rPr>
        <w:t xml:space="preserve"> en stor h</w:t>
      </w:r>
      <w:r>
        <w:rPr>
          <w:rFonts w:ascii="Bodoni SvtyTwo OS ITC TT-BookIt" w:hAnsi="Bodoni SvtyTwo OS ITC TT-BookIt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rskare.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”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Vissa historiker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har noterat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att Nader Afshar orsak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nga mord,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mycket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blod utgjutelse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och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kulturen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ngarna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 Afghanistan till en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dan grad att ingen 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gl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mma dessa grymma handlingar. Den enda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nyttan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hade av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Nader Afshar var hans milit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ra utbildning och administrativ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erfarenhet.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Enligt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iranska historikern Jehan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ushayi Naderi,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blev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Nader Afshar psykiskt sjuk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grund av sin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grymma aktiviteter och blodsutgjutelse. Med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frestning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rvirringen kunde han inte lita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gon omkring honom. Han blev grymmare och 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rjade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da sina generaler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stam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vdingar (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fsharis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s-ES_tradnl"/>
        </w:rPr>
        <w:t>izilbashis).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nniskor omkring honom besv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rades av hans skr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ckfyllda sinnes tillst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nd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Slutligen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konspirerade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hans bror, Nader Buelli, tillsammans med 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lp av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nga andra mot honom. Planen lyckades och Nader Afshar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rdades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natten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r afghanen Ahmad Shah inte var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rvarande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. Hans kropp hittades i gryningen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rdsplan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 xml:space="preserve"> i Fatheh Abad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ra Mashhad.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unda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avslutades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Persiens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ktiga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mper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ium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snart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erh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rapporten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skyddade han Nader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familj och barn,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ingen skulle skada eller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van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gon medlem av den kungliga familjen. Som en uppskattning av denna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rdefulla tj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nst och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rlighet, erbj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d Nader hustru Ahmad Shah den ber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mda och mest betydelsefulla Kohi Noor (som betyder "berg av ljus")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diamanten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som nu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den brittiska kung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liga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familjen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go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Omedelbart drog sig, Ahmad Shah och hans soldater tillbaka till Kandahar, hans hemland. Han kontaktade alla stammar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mja nationell enighet och att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lja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stats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verhuvud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snart som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jligt. Efter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rda kampanjer mot rivaler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uppmanade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 samlandet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av den traditionella afghanska nationella Loya Jirgah (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den stora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>ation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ella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rsamlingen). Under nio dagar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>lls seri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sa diskussioner bland kandidaterna i Argah.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var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tyst genom att inte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respr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sig 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sist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kom 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abir Shah, en religi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ledare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ut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sin helgedom och stod inf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r dem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 Jirgah och sade: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Jag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finner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ingen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rdig ledarskap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utom Ahmad Shah. Han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 den mest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litliga och talangfulla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uppdraget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fick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Sabirs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lsignelse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nomineringen eftersom endast hans axlar kunde 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ra detta ansvar. Ledarna enades enh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lligt. Ahmad Shah framtr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dde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gst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fick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kung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titeln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ur-i-Durran (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rlornas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rla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).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  <w:lang w:val="sv-SE"/>
        </w:rPr>
        <w:tab/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1747 e.Kr.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160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s-ES_tradnl"/>
        </w:rPr>
        <w:t xml:space="preserve">, bildades 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verklig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 xml:space="preserve"> nation best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ende av alla klaner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rsta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ngen och kallades Afghanistan. Ahmad Shahs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stam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titel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Abdali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ndrades till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Durrani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kallades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Baba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>, nation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ens fader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. Hans politiska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kapital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bara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kade. Han ut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kade sin makt till Indien i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ster, till Iran i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st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norr till floden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Axes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Sedan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sin ungdom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nskade Ahmad Shah 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 xml:space="preserve"> permanent,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oberoende, ena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stark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Afghanistan som skulle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rberedas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nationella framsteg och inte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ras av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sina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grannar.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1748 e.Kr. anf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rtrodde Ahmad Shah Baba sin brorson, M. Loqman Khan, i Kandahar. Han och generalen Sardar Jehan Khan reste till Ghazni, Kabul, Jalal Abad och Peshawar. Dessa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der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 xml:space="preserve">ll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under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hans styre utan motst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nd.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Guvern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Naser Khan, som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styrde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 dessa omr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den, flydde till Lahore, Indien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–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han hade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utn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mnt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sig 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lv 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regionen sedan Nader Afshar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Iran.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>Ahmad Shah uppmuntrade inv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narna i Peshawar att ansluta sig till samman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slagningen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 det afghanska imperiet och 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lpa sina 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der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er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vring Indien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muslimska 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var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tryck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av Maghul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rskare. Den kloka inbjudan accepterades gemensamt av dessa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nniskor. Ahmah Shah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ngde sin resa till Lahore.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han 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orsa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Indus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attackerade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han de omgivande omr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Guvern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ren i P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unjab, Shah Nawaz Khan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flydde mot Delhi men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ljdes av Ahmad Shah.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afghanska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rskare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tte 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Maghul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1 000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000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man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le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eneral Mir Menu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Manpur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1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vid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Siltig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floden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 Den sv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ra kampen resulterade i stora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rluster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da sidor. Slutligen accepterade Ahmad Shah den fred som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reslogs av ryttaren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Delhi. Han drog sig tillbaka till Kandahar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rka sin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 han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ngsla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sin op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litliga brorson som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vdade 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lvst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ndighet i avsaknad av kungen.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1162 A.H., gjorde Ahmad Shah en andra resa med sin nya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fr-FR"/>
        </w:rPr>
        <w:t xml:space="preserve">é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Mir Manu i Punjab. Den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ngen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valde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guvern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ren i Punjab att inte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strida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underkastade sig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afghansk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styre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bad om fred. Han accepterade betalning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140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000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rupier 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kontanter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skulle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nda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rlig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specificerade skatter till Kandahar,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Afghanistan.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dda sitt rike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avtr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Maghul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–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>kungen i Delhi alla territorier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ster om floden Indus till den afghanska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emiren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Vid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sin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terkomst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terutn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mnd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Alunad Shah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Mir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eny som guvern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Punjab.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Ahmad Shah anl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nde hem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Kandahar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uppt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ckte han en annan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konspiration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mot honom. Denna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ng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hade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Noor Mohammad Khan Solaiman Khil, en av 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kandidater som inte med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gon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framg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 vid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Shir Surklfs </w:t>
      </w:r>
      <w:r>
        <w:rPr>
          <w:rFonts w:ascii="Baskerville" w:hAnsi="Baskerville"/>
          <w:color w:val="d17e14"/>
          <w:sz w:val="28"/>
          <w:szCs w:val="28"/>
          <w:rtl w:val="0"/>
          <w:lang w:val="sv-SE"/>
        </w:rPr>
        <w:t xml:space="preserve">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Loya Jirgah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2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vdat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ledarskap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ver Kandahar. Noor Mohammad tillsammans med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gra av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sina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lpare som Kado Khan, Mohabat, Osman och andra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blev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avsatt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dade.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sin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g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 Punjab till Kandahar, ombads Ahmad Shah av de lokala ledarna att acceptera ledningen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Pashtun stammar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Dera Ghazi Khan,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era Ismail Khan, och Brahui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Kalat. Dessa omr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den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>renades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rmed med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det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afghanska territorie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</w:p>
    <w:p>
      <w:pPr>
        <w:pStyle w:val="Default"/>
        <w:tabs>
          <w:tab w:val="left" w:pos="283"/>
        </w:tabs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odoni SvtyTwo ITC TT-Book" w:cs="Bodoni SvtyTwo ITC TT-Book" w:hAnsi="Bodoni SvtyTwo ITC TT-Book" w:eastAsia="Bodoni SvtyTwo ITC TT-Book"/>
          <w:color w:val="661d06"/>
          <w:sz w:val="24"/>
          <w:szCs w:val="24"/>
        </w:rPr>
        <w:tab/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1163 A.H., flyttade Ahmad Shah med 25 000 soldater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befria Herat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 det persiska styret.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styrde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Amir Alam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Khan, en lokal arab, staden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Shah Rukh,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rskare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 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ver Khurasan. Herat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rktes och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ddes av perserna mot 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afghanska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vertagandet. Efter nio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aders bel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 xml:space="preserve">gring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blev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Ahmad Shah direkt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inbegripen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 en bitter och blodig strid tills staden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ll i afghanska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nder. Amir Alain Khan flydde till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Mashhad. Ahmad Shah uts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g Darwish Ali Khan Hazara till guvern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 i Herat. Den afghansk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kungen fortsatte sedan till Mashhad, Shah Rukh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huvudstad, som nu fick 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lp av Amir Alam Khan, att kontrollera sitt territorium. Ahmad Shah besegrade 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tv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. Den senare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dades 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strid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utanf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staden. Ahmad Shah ben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dade Shah Rukh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grund av hans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nya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blindhet och hans starka ungdom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liga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intryck.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blev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ocks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terinsatt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som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rskare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ver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Mashhad.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edan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gs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 afghanska kungen till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rskare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Mashhad. Den afghanska kungen fortsatte sedan till Nishapur men drog sig tillbaka till Kandahar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grund av den str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nga vintern och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rka sin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</w:p>
    <w:p>
      <w:pPr>
        <w:pStyle w:val="Default"/>
        <w:tabs>
          <w:tab w:val="left" w:pos="283"/>
        </w:tabs>
        <w:jc w:val="both"/>
        <w:rPr>
          <w:rFonts w:ascii="Bodoni SvtyTwo ITC TT-Book" w:cs="Bodoni SvtyTwo ITC TT-Book" w:hAnsi="Bodoni SvtyTwo ITC TT-Book" w:eastAsia="Bodoni SvtyTwo ITC TT-Book"/>
          <w:color w:val="661d06"/>
          <w:sz w:val="24"/>
          <w:szCs w:val="24"/>
        </w:rPr>
      </w:pPr>
      <w:r>
        <w:rPr>
          <w:rFonts w:ascii="Bodoni SvtyTwo ITC TT-Book" w:cs="Bodoni SvtyTwo ITC TT-Book" w:hAnsi="Bodoni SvtyTwo ITC TT-Book" w:eastAsia="Bodoni SvtyTwo ITC TT-Book"/>
          <w:color w:val="661d06"/>
          <w:sz w:val="24"/>
          <w:szCs w:val="24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sin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 tillbaka till Herat, delegerade Ahmad Shah sin chefsminister, Shah Walikhan, med en bev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pnad styrka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10 000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organisera norra Afghanistan. Shah Walikhan utf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rde framg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ngsrikt uppdraget.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inf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rlivade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 alla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der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Ahmad Shah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nya kungarike,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ytterligare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Afghanistan. I norr ingick Marva, Maimana, Andkhuoi, Shiberghan, Bulkh, Tashkurghan, Aibak, Bamiyan, Hazarajath, Kunduz, Kataghan, Badakhshan, Khanabad och Asterabad. Nya administrat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rer och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vervakare installerades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arbeta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Ahmad Shah. Den afghanska kungen 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mnade ocks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General Sardar Jehan Khan 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Herat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 styrka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5000 soldater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avskr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cka alla uppror av persiska styrkor i de ockuperade omr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dena.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 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rjan av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1751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164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red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Ahmad Shah till Nishapur och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andra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ngen attackerade staden med tungt artilleri. Skotten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avfyrades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n 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200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-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kilos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 kanon. Skott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salvorna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skr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mde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nniskorna i Nishapur som 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tt underkasta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 sig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Ahmad Shah.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Ahmad Shah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nde hem var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han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tvungen att visa sin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styrka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Shah Rukh som hade gl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mt hans ben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dande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fav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rer. I denna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uppvisning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av styrka besegrades Shah Rukh.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brukade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ter sin generositet genom att utse den blinda Shah Rukh till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rskare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ver Khurasan. Det enda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kravet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var att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Khurasan skulle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renas 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anses vara en del av det afghanska riket.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Medan Ahmad Shah var upptagen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 strider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 Persien och konsolidera norra Afghanistan, anv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nde Mir Menu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jlighet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till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att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rhandla, med Moghul i Delhi,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 mot afghanerna. Sedan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grade han att betala skatt till den afghanska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rskaren i Kandahar. Av denna anledning och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tredje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ngen invaderade Ahmad Shah Durrani Indien 1751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165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Attacken utf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rdes med stor styrka och Mir Manu besegrades 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stora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rluster.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grund av Ahmad Shas segrar, fruktade den indiska regeringen i Delhi hans styrka. Men Ahmad Shah fortsatte inte att invadera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grund av sommarv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rmen. I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llet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nde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afghan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uppdrag att integrera Kashmir i det afghanska riket.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1753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167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dog Mir Menu. Han ersattes av hans tre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gamla son. I 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lva verket, kontrollerade hans mor,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Moghlani Begum, administrationen och politiken. Hon var vilje stark och sexuellt promisku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s. Hennes brist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karakt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och visdom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mjade civil oordning, makt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lystnad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narki. Hon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rkte sina band med Delhis regering genom att gifta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bort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sin dotter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Waziruldin, en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ktig chefs minister i Delhi. Hon 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 banden med den afghanska regeringen och ignorerade hennes makes engagemang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r afghanerna.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fj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rde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ngen invaderade Ahmad Shah Indien.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intog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Lahore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gick in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Delhi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1757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170 A.H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.). 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om vanligt till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t Ahmad Shah Moghul kejsaren Alamgir H (installera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1754 A. D.)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rbli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vid makten. I geng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ld accepterade han den afghanska regeringen i Kashmir, Purjah och Sindh. Ahmad Shah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nde en annan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fr-FR"/>
        </w:rPr>
        <w:t xml:space="preserve">é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strida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betvingade 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starka Mahratt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as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3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och Jatis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4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>Hans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fr-FR"/>
        </w:rPr>
        <w:t xml:space="preserve">é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dde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ngt som Agra med framg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ng. Han uts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 ocks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sin son, Timur Shah, till att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rska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 Lahore och dess omgivande territorier. Under denna resa arrangerade Ahmad Shah ocks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gifterm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let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med Alamgir 11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dotter 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sin son, Timur Shah. Den indiska kejsaren gav Timur Shah staden Sirhind som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llopsg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va (hem gift). Ahmad Shah 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mnade Delhi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jd med framg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ngarna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djen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Indien.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s-ES_tradnl"/>
        </w:rPr>
        <w:t xml:space="preserve">Ahmad Shah Baba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fr-FR"/>
        </w:rPr>
        <w:t>uttr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kad,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hade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heml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ngtan och inte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kunde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ut 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sommarv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rmen och kolera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Delhi,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till sitt hem i Kandahar. Vid denna tid skrev han en dikt som illustrerar hans k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rlek och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ngivenhet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sitt land:</w:t>
      </w:r>
    </w:p>
    <w:p>
      <w:pPr>
        <w:pStyle w:val="Default"/>
        <w:tabs>
          <w:tab w:val="left" w:pos="1134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</w:p>
    <w:p>
      <w:pPr>
        <w:pStyle w:val="Default"/>
        <w:tabs>
          <w:tab w:val="left" w:pos="1134"/>
        </w:tabs>
        <w:bidi w:val="0"/>
        <w:ind w:left="850" w:right="850" w:firstLine="0"/>
        <w:jc w:val="center"/>
        <w:rPr>
          <w:rFonts w:ascii="Baskerville" w:cs="Baskerville" w:hAnsi="Baskerville" w:eastAsia="Baskerville"/>
          <w:i w:val="1"/>
          <w:iCs w:val="1"/>
          <w:color w:val="3c0a49"/>
          <w:sz w:val="28"/>
          <w:szCs w:val="28"/>
          <w:rtl w:val="0"/>
        </w:rPr>
      </w:pP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Mi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tt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lskade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nl-NL"/>
        </w:rPr>
        <w:t xml:space="preserve"> Afghanistan</w:t>
      </w:r>
    </w:p>
    <w:p>
      <w:pPr>
        <w:pStyle w:val="Default"/>
        <w:tabs>
          <w:tab w:val="left" w:pos="1134"/>
        </w:tabs>
        <w:bidi w:val="0"/>
        <w:ind w:left="850" w:right="850" w:firstLine="0"/>
        <w:jc w:val="both"/>
        <w:rPr>
          <w:rFonts w:ascii="Baskerville" w:cs="Baskerville" w:hAnsi="Baskerville" w:eastAsia="Baskerville"/>
          <w:i w:val="1"/>
          <w:iCs w:val="1"/>
          <w:color w:val="3c0a49"/>
          <w:sz w:val="28"/>
          <w:szCs w:val="28"/>
          <w:rtl w:val="0"/>
        </w:rPr>
      </w:pP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 </w:t>
      </w:r>
    </w:p>
    <w:p>
      <w:pPr>
        <w:pStyle w:val="Default"/>
        <w:tabs>
          <w:tab w:val="left" w:pos="1134"/>
        </w:tabs>
        <w:bidi w:val="0"/>
        <w:ind w:left="850" w:right="850" w:firstLine="0"/>
        <w:jc w:val="both"/>
        <w:rPr>
          <w:rFonts w:ascii="Baskerville" w:cs="Baskerville" w:hAnsi="Baskerville" w:eastAsia="Baskerville"/>
          <w:i w:val="1"/>
          <w:iCs w:val="1"/>
          <w:color w:val="3c0a49"/>
          <w:sz w:val="28"/>
          <w:szCs w:val="28"/>
          <w:rtl w:val="0"/>
        </w:rPr>
      </w:pP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Blod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fyllda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br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st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av k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rlek till fosterlandet, ungdomars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it-IT"/>
        </w:rPr>
        <w:t xml:space="preserve"> offra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de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huvuden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och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det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kalla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s f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r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ttvist. L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ttnad kommer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ver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da-DK"/>
        </w:rPr>
        <w:t xml:space="preserve"> mig n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r jag kommer till dig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,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ngslans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it-IT"/>
        </w:rPr>
        <w:t xml:space="preserve"> ormar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fyller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mitt hj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rta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n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 jag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r l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ngt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ifr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å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n dig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. Oavsett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kningen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av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de land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jag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intar,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da-DK"/>
        </w:rPr>
        <w:t>det sk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nheten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i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din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a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tr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dg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rd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ar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jag aldrig gl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mmer.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Jag f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rkastar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den magnifika tronen i Delhi n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 jag minns de afghanska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b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erg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ens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toppar. Arvet fr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da-DK"/>
        </w:rPr>
        <w:t>å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n Hamid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s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och Farid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s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tid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 xml:space="preserve"> å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ter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kommer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alltid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n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r jag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g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å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r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segrande. Ahmad Shah kommer inte att gl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mma ditt arv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da-DK"/>
        </w:rPr>
        <w:t>ven om han er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vrar v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ä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rlden i sin helhet.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Med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universum i endera hand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en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f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redrar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jag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di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g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 xml:space="preserve"> 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  <w:lang w:val="sv-SE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dslig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 xml:space="preserve"> och 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blottade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 xml:space="preserve"> 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k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  <w:lang w:val="sv-SE"/>
        </w:rPr>
        <w:t>nar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. (</w:t>
      </w:r>
      <w:r>
        <w:rPr>
          <w:rFonts w:ascii="Baskerville" w:hAnsi="Baskerville" w:hint="default"/>
          <w:i w:val="1"/>
          <w:iCs w:val="1"/>
          <w:color w:val="3c0a49"/>
          <w:sz w:val="28"/>
          <w:szCs w:val="28"/>
          <w:rtl w:val="0"/>
        </w:rPr>
        <w:t>Ö</w:t>
      </w:r>
      <w:r>
        <w:rPr>
          <w:rFonts w:ascii="Baskerville" w:hAnsi="Baskerville"/>
          <w:i w:val="1"/>
          <w:iCs w:val="1"/>
          <w:color w:val="3c0a49"/>
          <w:sz w:val="28"/>
          <w:szCs w:val="28"/>
          <w:rtl w:val="0"/>
        </w:rPr>
        <w:t>versatt av R. Nazari)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hAnsi="Baskerville" w:hint="default"/>
          <w:color w:val="d17e14"/>
          <w:sz w:val="28"/>
          <w:szCs w:val="28"/>
          <w:rtl w:val="0"/>
        </w:rPr>
        <w:t> 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Timur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styrde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inte Punjab eller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derna i norra Indien. Sikherna inledde en revolt i Amritsar. Den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ddes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av den stora afghanska generalen Sardar Jahan Khan. Mahrattas och hinduer under Raghunath Rao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emot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afghanerna i Lahore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april 1758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171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. Afghanerna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som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rlorade herrav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ldet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ntade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en annan chans. Adina Beg stannade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kvar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som guvern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s-ES_tradnl"/>
        </w:rPr>
        <w:t xml:space="preserve">r i Lahore.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Vid denna tid,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rsammade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inte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Nasir Khan fr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n Brahui-Baluch i Kalat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Ahmad Shah och 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 sin lojalitet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troligen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grund av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Persisk eller Mogul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provokation.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tte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Nasir Khan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andra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ngen. Han anv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nde diplomati snarare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 makt 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behandlingen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av Baluch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rskare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.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gav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Nasir Khan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tten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fatta 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lokala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besluten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ombads i geng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ld att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dja afghanerna i deras krig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och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ven att inte ta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llning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de afghanska fienderna. Diplomatin fungerade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Nasir Khan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rtliga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samtycke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sv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or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lojalitet till Ahmad Shah Durrani.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den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femte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ngen, invaderade Ahmad Shah Indien,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oktober 1756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terer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Punjab.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stred mot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 Mahrattas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nga omr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den. Hans mest k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nda och modiga strid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gde rum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Panipat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5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den 14 januari 1761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174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,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>r Mahratta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hinduiska och sikhiska styrkor tillintetg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jordes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ter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blev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Delhi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er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vanliga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slagf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ltet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Panipat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av Ahmad Shah Durrani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Historiker tror att denna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stora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afghanska seger i Panipat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ppnade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rren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Storbritannien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! framtida ockupation av Indien.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Ahmad Shah Durrani 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lpte Shah Alam II, son till Alanigir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att stabilisera och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rska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 Indien efter att han 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mnat landet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sitt eget land. Ahmad Shah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nde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 xml:space="preserve"> 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ven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kungliga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 xml:space="preserve"> order (Farman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dekret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 till de flesta indiska provinser och till britt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 Robert Cline i Calcutta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att erk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nna den 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ttm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tiga regeringen under Alam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 Farman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dekreten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6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fick positiva svar. Ahmad Shah Durrani 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mnade Delhi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Kandahar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ren 1761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174 A.H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.)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tte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ngen, i februari 1762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175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reste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Ahmad Shah till Indien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avsikt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kontroll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Sikh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erna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. Det tog tv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å 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inv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narna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ta Punjab och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e-DE"/>
        </w:rPr>
        <w:t>teruppr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tta sin egen regering. Ahmad Shah Durrani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nyheten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sikhernas frihet. Han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anl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till Indien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sjunde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ngen i oktober 1764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178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och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terer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vrade Lahore. Efter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gon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tid inledde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sikher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gerilla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attacker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mot den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afghanska arm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karavaner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nde hem till Kandahar. Ahmad Shah Durrani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terv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nde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1766-67 e.Kr., (1180-81A.H.)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>ttonde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ngen till Indien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underkuva sikherna Han ockuperade Lahore 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tt. Denna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ng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ansatte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han staden Amritsar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platser och underkuvad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folket. Vid denna tid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dde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Storbritannien indianerna i Bengalen.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grund av sommarv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rmen och vissa problem hemma, best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mde sig Ahmad Shah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terv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nda till Kandahar och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skjuta upp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aktiviteter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Indien.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askerville" w:cs="Baskerville" w:hAnsi="Baskerville" w:eastAsia="Baskerville"/>
          <w:color w:val="d17e14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1769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183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red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Ahmad Shah Durrani till Indien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de sista tv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ken att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rhindra sikhiska revolter och uppror. Den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 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ngen lyckades han inte 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grund av sin sjukdom. Han utvecklade pl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tsligt cancer i ansiktet som tvingade honom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nka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tillfrisknande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. Vissa har kallat sjukdome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 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kr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ftsvulst.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Icke desto mindre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deformerade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det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san; den store mannen bar en konstgjord silver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sa. Ryktet om hans</w:t>
      </w:r>
      <w:commentRangeEnd w:id="0"/>
      <w:r>
        <w:commentReference w:id="0"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liga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lsa spred sig runt imperiet och folk b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rjade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nda sig mot honom. I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ster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rsvagade sikherna det afghanska imperiet med 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vanliga uppror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>. I norr 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dde instabilitet i vissa 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der. 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proklamerade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lvst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ndighet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í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Bukhara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>vdade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gra andra regioner. Ahmad Shah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dde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fram till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Bukhara men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redrog att inte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strida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mot hans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muslimska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br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der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undvika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dandet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 Am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í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ren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Bukhara accepterade villkoren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r fred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Amu-Darja (flod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 kom att erk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nnas som gr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som dela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landet mellan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Ahmad Shah och Bukhara. Amir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pt-PT"/>
        </w:rPr>
        <w:t xml:space="preserve"> Bukhara (Murad Beg)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av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nsyn till god tro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>verl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mnande till Ahmad Shah Durrani den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gsta och mest religi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symbolen, </w:t>
      </w:r>
      <w:r>
        <w:rPr>
          <w:rFonts w:ascii="Bodoni SvtyTwo OS ITC TT-BookIt" w:hAnsi="Bodoni SvtyTwo OS ITC TT-BookIt"/>
          <w:color w:val="3c0a49"/>
          <w:sz w:val="28"/>
          <w:szCs w:val="28"/>
          <w:rtl w:val="0"/>
        </w:rPr>
        <w:t>Kherka-i-Mubarak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[</w:t>
      </w:r>
      <w:r>
        <w:rPr>
          <w:rFonts w:ascii="Helvetica" w:cs="Helvetica" w:hAnsi="Helvetica" w:eastAsia="Helvetica"/>
          <w:color w:val="e22400"/>
          <w:sz w:val="28"/>
          <w:szCs w:val="28"/>
          <w:vertAlign w:val="superscript"/>
          <w:rtl w:val="0"/>
        </w:rPr>
        <w:footnoteReference w:id="7"/>
      </w:r>
      <w:r>
        <w:rPr>
          <w:rFonts w:ascii="Helvetica" w:hAnsi="Helvetica"/>
          <w:color w:val="e22400"/>
          <w:sz w:val="28"/>
          <w:szCs w:val="28"/>
          <w:vertAlign w:val="superscript"/>
          <w:rtl w:val="0"/>
          <w:lang w:val="sv-SE"/>
        </w:rPr>
        <w:t>]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>sl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>ngkappa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som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de-DE"/>
        </w:rPr>
        <w:t xml:space="preserve"> profeten Mohammad (PBUH)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 bar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. Upphetsad och glad f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>rde Ahmad Shah Durrani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,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ITC TT-BookIta" w:hAnsi="Bodoni SvtyTwo ITC TT-BookIta"/>
          <w:color w:val="3c0a49"/>
          <w:sz w:val="28"/>
          <w:szCs w:val="28"/>
          <w:rtl w:val="0"/>
        </w:rPr>
        <w:t>Kherka-i-Mubarak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 till Kandahar med s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rskild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v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rdnad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 och ceremonier. F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r att hysa den storslagna presenten konstruerade kungen en konstn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>rlig byggnad n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 xml:space="preserve">ra hovet. Det ligger i anslutning till en stor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utsmyckad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 xml:space="preserve"> mosk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B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de m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>osk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</w:rPr>
        <w:t>é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n och </w:t>
      </w:r>
      <w:r>
        <w:rPr>
          <w:rFonts w:ascii="Bodoni SvtyTwo ITC TT-BookIta" w:hAnsi="Bodoni SvtyTwo ITC TT-BookIta"/>
          <w:color w:val="3c0a49"/>
          <w:sz w:val="28"/>
          <w:szCs w:val="28"/>
          <w:rtl w:val="0"/>
        </w:rPr>
        <w:t>Kherka-i-Mubarak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 existerar fortfarande i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full </w:t>
      </w:r>
      <w:r>
        <w:rPr>
          <w:rFonts w:ascii="Bodoni SvtyTwo ITC TT-Book" w:hAnsi="Bodoni SvtyTwo ITC TT-Book"/>
          <w:color w:val="3c0a49"/>
          <w:sz w:val="28"/>
          <w:szCs w:val="28"/>
          <w:rtl w:val="0"/>
        </w:rPr>
        <w:t>prakt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  <w:lang w:val="sv-SE"/>
        </w:rPr>
        <w:t xml:space="preserve"> –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varje dag, 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>g</w:t>
      </w:r>
      <w:r>
        <w:rPr>
          <w:rFonts w:ascii="Bodoni SvtyTwo ITC TT-Book" w:hAnsi="Bodoni SvtyTwo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ITC TT-Book" w:hAnsi="Bodoni SvtyTwo ITC TT-Book"/>
          <w:color w:val="3c0a49"/>
          <w:sz w:val="28"/>
          <w:szCs w:val="28"/>
          <w:rtl w:val="0"/>
          <w:lang w:val="sv-SE"/>
        </w:rPr>
        <w:t xml:space="preserve">r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ett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stort antal 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nniskor dit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r att be.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nga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 perser i Mashhad gl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mde det afghanska riket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 storhet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. Nasrullah Mirza, son till Shah Rukh,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vdade med hj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lp av Zards i Shiraz och kurderna sj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lvst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ndighet.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Ahmad Shah Durrani flyttade med si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n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j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rn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 till Khurasan i 1769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-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70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183 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n-US"/>
        </w:rPr>
        <w:t>. Mashhad bel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grades. Detta r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knas som den sista segerrika triumf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en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nl-NL"/>
        </w:rPr>
        <w:t xml:space="preserve"> afghanska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styret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Ahmad Shah Durrani var alltid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nlig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mot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den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blind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Shah Rukh.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ledes uts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gs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, Shah Rukh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ter till h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it-IT"/>
        </w:rPr>
        <w:t xml:space="preserve">rskare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ver Khurasan.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 att bevisa sin lojalitet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,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>gav Shah Rukh i geng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ld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denna 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rm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n, sin dotter i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ktenskapet till Timore Shah, den andre sonen till Ahmad Shah Durrani.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Ahmad Shah Durrani sista dagar i livet snart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rmar sig, uts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g han Timore Shah Durrani som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sin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arvinge.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  <w:rtl w:val="0"/>
        </w:rPr>
      </w:pPr>
      <w:r>
        <w:rPr>
          <w:rFonts w:ascii="Baskerville" w:cs="Baskerville" w:hAnsi="Baskerville" w:eastAsia="Baskerville"/>
          <w:color w:val="d17e14"/>
          <w:sz w:val="28"/>
          <w:szCs w:val="28"/>
          <w:rtl w:val="0"/>
        </w:rPr>
        <w:tab/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begav sig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kejsaren till Sulaimanbergen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ra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stra Kandahar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nta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de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i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frid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och v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es-ES_tradnl"/>
        </w:rPr>
        <w:t>nda. Cancern eller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da-DK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ret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kade i den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vre delen av n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san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mycket s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 xml:space="preserve">å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att hans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tal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inte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gick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f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rst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  <w:lang w:val="sv-SE"/>
        </w:rPr>
        <w:t>å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.</w:t>
      </w:r>
      <w:r>
        <w:rPr>
          <w:rFonts w:ascii="Baskerville" w:hAnsi="Baskerville"/>
          <w:color w:val="d17e14"/>
          <w:sz w:val="28"/>
          <w:szCs w:val="28"/>
          <w:rtl w:val="0"/>
        </w:rPr>
        <w:t xml:space="preserve">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Under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 xml:space="preserve"> sina sista dagar var han tvungen att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matas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. 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Frid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 kom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ö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ver honom i oktober 1772 e.Kr.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, (1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>186 A.H.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)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 i Kandahar d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da-DK"/>
        </w:rPr>
        <w:t xml:space="preserve">r han </w:t>
      </w:r>
      <w:r>
        <w:rPr>
          <w:rFonts w:ascii="Bodoni SvtyTwo OS ITC TT-Book" w:hAnsi="Bodoni SvtyTwo OS ITC TT-Book" w:hint="default"/>
          <w:color w:val="3c0a49"/>
          <w:sz w:val="28"/>
          <w:szCs w:val="28"/>
          <w:rtl w:val="0"/>
        </w:rPr>
        <w:t>ä</w:t>
      </w:r>
      <w:r>
        <w:rPr>
          <w:rFonts w:ascii="Bodoni SvtyTwo OS ITC TT-Book" w:hAnsi="Bodoni SvtyTwo OS ITC TT-Book"/>
          <w:color w:val="3c0a49"/>
          <w:sz w:val="28"/>
          <w:szCs w:val="28"/>
          <w:rtl w:val="0"/>
        </w:rPr>
        <w:t xml:space="preserve">r begravd i ett prestigefyllt mausoleum. </w:t>
      </w:r>
    </w:p>
    <w:p>
      <w:pPr>
        <w:pStyle w:val="Default"/>
        <w:tabs>
          <w:tab w:val="left" w:pos="283"/>
        </w:tabs>
        <w:jc w:val="both"/>
        <w:rPr>
          <w:rFonts w:ascii="Bodoni SvtyTwo OS ITC TT-Book" w:cs="Bodoni SvtyTwo OS ITC TT-Book" w:hAnsi="Bodoni SvtyTwo OS ITC TT-Book" w:eastAsia="Bodoni SvtyTwo OS ITC TT-Book"/>
          <w:color w:val="3c0a49"/>
          <w:sz w:val="28"/>
          <w:szCs w:val="28"/>
        </w:rPr>
      </w:pPr>
    </w:p>
    <w:p>
      <w:pPr>
        <w:pStyle w:val="Default"/>
        <w:tabs>
          <w:tab w:val="left" w:pos="283"/>
        </w:tabs>
        <w:jc w:val="center"/>
        <w:rPr>
          <w:rFonts w:ascii="Bodoni SvtyTwo ITC TT-Book" w:cs="Bodoni SvtyTwo ITC TT-Book" w:hAnsi="Bodoni SvtyTwo ITC TT-Book" w:eastAsia="Bodoni SvtyTwo ITC TT-Book"/>
          <w:color w:val="661d06"/>
          <w:sz w:val="28"/>
          <w:szCs w:val="28"/>
        </w:rPr>
      </w:pPr>
      <w:r>
        <w:rPr>
          <w:rFonts w:ascii="Bodoni SvtyTwo OS ITC TT-Book" w:hAnsi="Bodoni SvtyTwo OS ITC TT-Book"/>
          <w:color w:val="3c0a49"/>
          <w:sz w:val="28"/>
          <w:szCs w:val="28"/>
          <w:rtl w:val="0"/>
          <w:lang w:val="sv-SE"/>
        </w:rPr>
        <w:t>***</w:t>
      </w:r>
    </w:p>
    <w:p>
      <w:pPr>
        <w:pStyle w:val="Body"/>
        <w:tabs>
          <w:tab w:val="left" w:pos="283"/>
        </w:tabs>
        <w:jc w:val="both"/>
        <w:rPr>
          <w:rFonts w:ascii="Bodoni SvtyTwo ITC TT-Book" w:cs="Bodoni SvtyTwo ITC TT-Book" w:hAnsi="Bodoni SvtyTwo ITC TT-Book" w:eastAsia="Bodoni SvtyTwo ITC TT-Book"/>
          <w:color w:val="661d06"/>
          <w:sz w:val="24"/>
          <w:szCs w:val="24"/>
        </w:rPr>
      </w:pPr>
      <w:r>
        <w:rPr>
          <w:rFonts w:ascii="Bodoni SvtyTwo ITC TT-Book" w:cs="Bodoni SvtyTwo ITC TT-Book" w:hAnsi="Bodoni SvtyTwo ITC TT-Book" w:eastAsia="Bodoni SvtyTwo ITC TT-Book"/>
          <w:color w:val="661d06"/>
          <w:sz w:val="24"/>
          <w:szCs w:val="24"/>
        </w:rPr>
        <w:tab/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color w:val="d17e14"/>
          <w:sz w:val="20"/>
          <w:szCs w:val="20"/>
          <w:rtl w:val="0"/>
        </w:rPr>
      </w:pPr>
      <w:r>
        <w:rPr>
          <w:rStyle w:val="Link"/>
          <w:color w:val="d17e14"/>
          <w:sz w:val="20"/>
          <w:szCs w:val="20"/>
          <w:rtl w:val="0"/>
        </w:rPr>
        <w:fldChar w:fldCharType="begin" w:fldLock="0"/>
      </w:r>
      <w:r>
        <w:rPr>
          <w:rStyle w:val="Link"/>
          <w:color w:val="d17e14"/>
          <w:sz w:val="20"/>
          <w:szCs w:val="20"/>
          <w:rtl w:val="0"/>
        </w:rPr>
        <w:instrText xml:space="preserve"> HYPERLINK "https://sites.Google.com/site/wrazpanna/Ahmad-Shah-Baba"</w:instrText>
      </w:r>
      <w:r>
        <w:rPr>
          <w:rStyle w:val="Link"/>
          <w:color w:val="d17e14"/>
          <w:sz w:val="20"/>
          <w:szCs w:val="20"/>
          <w:rtl w:val="0"/>
        </w:rPr>
        <w:fldChar w:fldCharType="separate" w:fldLock="0"/>
      </w:r>
      <w:r>
        <w:rPr>
          <w:rStyle w:val="Link"/>
          <w:color w:val="d17e14"/>
          <w:sz w:val="20"/>
          <w:szCs w:val="20"/>
          <w:rtl w:val="0"/>
          <w:lang w:val="en-US"/>
        </w:rPr>
        <w:t>https://sites.Google.com/site/wrazpanna/Ahmad-Shah-Baba</w:t>
      </w:r>
      <w:r>
        <w:rPr>
          <w:color w:val="d17e14"/>
          <w:sz w:val="20"/>
          <w:szCs w:val="20"/>
          <w:rtl w:val="0"/>
        </w:rPr>
        <w:fldChar w:fldCharType="end" w:fldLock="0"/>
      </w:r>
    </w:p>
    <w:p>
      <w:pPr>
        <w:pStyle w:val="Default"/>
        <w:tabs>
          <w:tab w:val="left" w:pos="283"/>
        </w:tabs>
        <w:bidi w:val="0"/>
        <w:ind w:left="0" w:right="0" w:firstLine="0"/>
        <w:jc w:val="both"/>
        <w:rPr>
          <w:rtl w:val="0"/>
        </w:rPr>
      </w:pPr>
      <w:r>
        <w:rPr>
          <w:color w:val="d17e14"/>
          <w:sz w:val="20"/>
          <w:szCs w:val="2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850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i" w:date="2019-03-02T11:37:27Z">
    <w:p w14:paraId="1111FFFF">
      <w:pPr>
        <w:pStyle w:val="Default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Bodoni SvtyTwo OS ITC TT-Book">
    <w:charset w:val="00"/>
    <w:family w:val="roman"/>
    <w:pitch w:val="default"/>
  </w:font>
  <w:font w:name="Bodoni SvtyTwo ITC TT-Book">
    <w:charset w:val="00"/>
    <w:family w:val="roman"/>
    <w:pitch w:val="default"/>
  </w:font>
  <w:font w:name="Baskerville">
    <w:charset w:val="00"/>
    <w:family w:val="roman"/>
    <w:pitch w:val="default"/>
  </w:font>
  <w:font w:name="Bodoni SvtyTwo OS ITC TT-BookIt">
    <w:charset w:val="00"/>
    <w:family w:val="roman"/>
    <w:pitch w:val="default"/>
  </w:font>
  <w:font w:name="Bodoni SvtyTwo ITC TT-BookI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961"/>
        <w:tab w:val="right" w:pos="9921"/>
        <w:tab w:val="clear" w:pos="9020"/>
      </w:tabs>
      <w:suppressAutoHyphens w:val="1"/>
      <w:bidi w:val="0"/>
      <w:ind w:left="0" w:right="0" w:firstLine="0"/>
      <w:jc w:val="left"/>
      <w:rPr>
        <w:rtl w:val="0"/>
      </w:rPr>
    </w:pPr>
    <w:r>
      <w:rPr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ab/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sv-SE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Sida</w:t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en-US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 xml:space="preserve"> </w: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begin" w:fldLock="0"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instrText xml:space="preserve"> PAGE </w:instrTex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separate" w:fldLock="0"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7</w: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end" w:fldLock="0"/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en-US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 xml:space="preserve"> </w:t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sv-SE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av</w:t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en-US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 xml:space="preserve"> </w: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begin" w:fldLock="0"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instrText xml:space="preserve"> NUMPAGES </w:instrTex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separate" w:fldLock="0"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7</w: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Slaget om Manupur utk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mpades mellan Mughal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iket och Durrani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imperium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1748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. D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en f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rsta invasionen av Ahmad</w:t>
      </w:r>
      <w:r>
        <w:rPr>
          <w:rFonts w:ascii="Bodoni SvtyTwo OS ITC TT-Book" w:hAnsi="Bodoni SvtyTwo OS ITC TT-Book"/>
          <w:color w:val="3c0a49"/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Shah Durrani visade sig vara ett misslyckande, men det gav Sikh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erna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m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jlighet att organisera sig i Dal Khalsa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 [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namnet p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 xml:space="preserve">å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Sikharm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é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n som fungerade p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 xml:space="preserve">å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1700-talet (1735-1780) i Punjabregionen.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]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, en arm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fr-FR"/>
        </w:rPr>
        <w:t xml:space="preserve">é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av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sammansv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sv-SE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rja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Sikh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er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, i Amritsar i mars 1748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.</w:t>
      </w:r>
    </w:p>
  </w:footnote>
  <w:footnote w:id="2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Loya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J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irga 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r en speciell typ av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J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irga som huvudsakligen anordnas f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 att v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lja en ny statschef i h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ndelse av den sittande pl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nl-NL"/>
        </w:rPr>
        <w:t>tslig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a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d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d, f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 att anta en ny konstitution eller f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 att besluta i nationella eller regionala fr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gor som t. ex. krig. </w:t>
      </w:r>
    </w:p>
  </w:footnote>
  <w:footnote w:id="3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Maratha en medlem av furstliga och milit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ra kaster i det tidigare Hinduiska riket Maharashtra i centrala Indien. Marathas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gjorde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uppror mot mogulerna och 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 1674 etablerade sitt eget rike. De kom att dominera s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dra och centrala Indien men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blev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var senare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besegrade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av britterna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.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en-US"/>
        </w:rPr>
        <w:t>Maratha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 riket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1674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–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1820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.</w:t>
      </w:r>
    </w:p>
  </w:footnote>
  <w:footnote w:id="4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Jati, som betyder f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da-DK"/>
        </w:rPr>
        <w:t>delse, n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mns mycket mindre ofta i gamla texter, d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 det tydligt skiljer sig fr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n </w:t>
      </w:r>
      <w:r>
        <w:rPr>
          <w:rFonts w:ascii="Bodoni SvtyTwo ITC TT-BookIta" w:hAnsi="Bodoni SvtyTwo ITC TT-BookIta"/>
          <w:color w:val="165778"/>
          <w:sz w:val="24"/>
          <w:szCs w:val="24"/>
          <w:rtl w:val="0"/>
        </w:rPr>
        <w:t>varna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. Det finns fyra </w:t>
      </w:r>
      <w:r>
        <w:rPr>
          <w:rFonts w:ascii="Bodoni SvtyTwo ITC TT-BookIta" w:hAnsi="Bodoni SvtyTwo ITC TT-BookIta"/>
          <w:color w:val="165778"/>
          <w:sz w:val="24"/>
          <w:szCs w:val="24"/>
          <w:rtl w:val="0"/>
        </w:rPr>
        <w:t>varnas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nl-NL"/>
        </w:rPr>
        <w:t xml:space="preserve"> men tusentals </w:t>
      </w:r>
      <w:r>
        <w:rPr>
          <w:rFonts w:ascii="Bodoni SvtyTwo ITC TT-BookIta" w:hAnsi="Bodoni SvtyTwo ITC TT-BookIta"/>
          <w:color w:val="165778"/>
          <w:sz w:val="24"/>
          <w:szCs w:val="24"/>
          <w:rtl w:val="0"/>
        </w:rPr>
        <w:t>jatis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. </w:t>
      </w:r>
      <w:r>
        <w:rPr>
          <w:rFonts w:ascii="Bodoni SvtyTwo ITC TT-BookIta" w:hAnsi="Bodoni SvtyTwo ITC TT-BookIta"/>
          <w:color w:val="165778"/>
          <w:sz w:val="24"/>
          <w:szCs w:val="24"/>
          <w:rtl w:val="0"/>
        </w:rPr>
        <w:t>Jatis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sv-SE"/>
        </w:rPr>
        <w:t xml:space="preserve"> 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 komplexa sociala grupper som saknar universellt till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mplig definition eller egenskap och har varit mer flexibla och m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ngsidiga 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n vad som tidigare ofta antogs.</w:t>
      </w:r>
    </w:p>
  </w:footnote>
  <w:footnote w:id="5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Det har varit tre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slag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en-US"/>
        </w:rPr>
        <w:t xml:space="preserve"> i Panipat: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Vid det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f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ö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rsta slaget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i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Panipat (1526),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stod striden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 mellan Babar och Ibrahim Lodi, d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</w:rPr>
        <w:t>ä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it-IT"/>
        </w:rPr>
        <w:t xml:space="preserve">r Babar besegrade Lodi.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Vid det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a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ndra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laget vid Panipat (1556), besegrade Akbar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H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emu.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Vid det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t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redje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s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laget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i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 xml:space="preserve"> Panipat (1761), invaderande Ahmad Shah Abdali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a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fghanska styrkor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och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en-US"/>
        </w:rPr>
        <w:t xml:space="preserve"> besegrade Maratha 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r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iket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 xml:space="preserve">s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arm</w:t>
      </w:r>
      <w:r>
        <w:rPr>
          <w:rFonts w:ascii="Bodoni SvtyTwo ITC TT-Book" w:hAnsi="Bodoni SvtyTwo ITC TT-Book" w:hint="default"/>
          <w:color w:val="165778"/>
          <w:sz w:val="24"/>
          <w:szCs w:val="24"/>
          <w:rtl w:val="0"/>
          <w:lang w:val="fr-FR"/>
        </w:rPr>
        <w:t xml:space="preserve">é </w:t>
      </w:r>
      <w:r>
        <w:rPr>
          <w:rFonts w:ascii="Bodoni SvtyTwo ITC TT-Book" w:hAnsi="Bodoni SvtyTwo ITC TT-Book"/>
          <w:color w:val="165778"/>
          <w:sz w:val="24"/>
          <w:szCs w:val="24"/>
          <w:rtl w:val="0"/>
        </w:rPr>
        <w:t>under Sadashivrao Bhau</w:t>
      </w:r>
      <w:r>
        <w:rPr>
          <w:rFonts w:ascii="Bodoni SvtyTwo ITC TT-Book" w:hAnsi="Bodoni SvtyTwo ITC TT-Book"/>
          <w:color w:val="165778"/>
          <w:sz w:val="24"/>
          <w:szCs w:val="24"/>
          <w:rtl w:val="0"/>
          <w:lang w:val="sv-SE"/>
        </w:rPr>
        <w:t>.</w:t>
      </w:r>
    </w:p>
  </w:footnote>
  <w:footnote w:id="6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tl w:val="0"/>
        </w:rPr>
        <w:t xml:space="preserve"> 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”</w:t>
      </w:r>
      <w:r>
        <w:rPr>
          <w:rFonts w:ascii="Bodoni SvtyTwo ITC TT-Book" w:hAnsi="Bodoni SvtyTwo ITC TT-Book"/>
          <w:color w:val="165778"/>
          <w:rtl w:val="0"/>
        </w:rPr>
        <w:t>Order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”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, 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”</w:t>
      </w:r>
      <w:r>
        <w:rPr>
          <w:rFonts w:ascii="Bodoni SvtyTwo ITC TT-Book" w:hAnsi="Bodoni SvtyTwo ITC TT-Book"/>
          <w:color w:val="165778"/>
          <w:rtl w:val="0"/>
          <w:lang w:val="sv-SE"/>
        </w:rPr>
        <w:t>befallning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”</w:t>
      </w:r>
      <w:r>
        <w:rPr>
          <w:rFonts w:ascii="Bodoni SvtyTwo ITC TT-Book" w:hAnsi="Bodoni SvtyTwo ITC TT-Book"/>
          <w:color w:val="165778"/>
          <w:rtl w:val="0"/>
        </w:rPr>
        <w:t xml:space="preserve">, 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”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kungligt </w:t>
      </w:r>
      <w:r>
        <w:rPr>
          <w:rFonts w:ascii="Bodoni SvtyTwo ITC TT-Book" w:hAnsi="Bodoni SvtyTwo ITC TT-Book"/>
          <w:color w:val="165778"/>
          <w:rtl w:val="0"/>
          <w:lang w:val="sv-SE"/>
        </w:rPr>
        <w:t>dekret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”</w:t>
      </w:r>
      <w:r>
        <w:rPr>
          <w:rFonts w:ascii="Bodoni SvtyTwo ITC TT-Book" w:hAnsi="Bodoni SvtyTwo ITC TT-Book"/>
          <w:color w:val="165778"/>
          <w:rtl w:val="0"/>
          <w:lang w:val="sv-SE"/>
        </w:rPr>
        <w:t>.</w:t>
      </w:r>
    </w:p>
  </w:footnote>
  <w:footnote w:id="7">
    <w:p>
      <w:pPr>
        <w:pStyle w:val="Footnote"/>
        <w:jc w:val="both"/>
      </w:pPr>
      <w:r>
        <w:rPr>
          <w:color w:val="ff2c21"/>
          <w:vertAlign w:val="superscript"/>
          <w:rtl w:val="0"/>
          <w:lang w:val="sv-SE"/>
        </w:rPr>
        <w:t>[</w:t>
      </w:r>
      <w:r>
        <w:rPr>
          <w:color w:val="ff2c21"/>
          <w:vertAlign w:val="superscript"/>
        </w:rPr>
        <w:footnoteRef/>
      </w:r>
      <w:r>
        <w:rPr>
          <w:color w:val="ff2c21"/>
          <w:vertAlign w:val="superscript"/>
          <w:rtl w:val="0"/>
          <w:lang w:val="sv-SE"/>
        </w:rPr>
        <w:t>]</w:t>
      </w:r>
      <w:r>
        <w:rPr>
          <w:rtl w:val="0"/>
        </w:rPr>
        <w:t xml:space="preserve"> 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Enligt Muslimska traditioner, en himmelsk mantel eller 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’</w:t>
      </w:r>
      <w:r>
        <w:rPr>
          <w:rFonts w:ascii="Bodoni SvtyTwo ITC TT-BookIta" w:hAnsi="Bodoni SvtyTwo ITC TT-BookIta"/>
          <w:color w:val="165778"/>
          <w:rtl w:val="0"/>
          <w:lang w:val="es-ES_tradnl"/>
        </w:rPr>
        <w:t>kherqa</w:t>
      </w:r>
      <w:r>
        <w:rPr>
          <w:rFonts w:ascii="Bodoni SvtyTwo ITC TT-BookIta" w:hAnsi="Bodoni SvtyTwo ITC TT-BookIta" w:hint="default"/>
          <w:color w:val="165778"/>
          <w:rtl w:val="0"/>
          <w:lang w:val="sv-SE"/>
        </w:rPr>
        <w:t>’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var den enda fysiska </w:t>
      </w:r>
      <w:r>
        <w:rPr>
          <w:rFonts w:ascii="Bodoni SvtyTwo ITC TT-Book" w:hAnsi="Bodoni SvtyTwo ITC TT-Book"/>
          <w:color w:val="165778"/>
          <w:rtl w:val="0"/>
          <w:lang w:val="sv-SE"/>
        </w:rPr>
        <w:t>symbolen</w:t>
      </w:r>
      <w:r>
        <w:rPr>
          <w:rFonts w:ascii="Bodoni SvtyTwo ITC TT-Book" w:hAnsi="Bodoni SvtyTwo ITC TT-Book"/>
          <w:color w:val="165778"/>
          <w:rtl w:val="0"/>
        </w:rPr>
        <w:t xml:space="preserve"> fr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  <w:lang w:val="sv-SE"/>
        </w:rPr>
        <w:t>n Profeten Muhammeds Mi'raj, hans andliga resa till himlen i s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</w:rPr>
        <w:t xml:space="preserve">llskap med 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</w:rPr>
        <w:t>rke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  <w:lang w:val="de-DE"/>
        </w:rPr>
        <w:t>ngeln Jibrail (Gabriel). Som s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</w:rPr>
        <w:t>dan utg</w:t>
      </w:r>
      <w:r>
        <w:rPr>
          <w:rFonts w:ascii="Bodoni SvtyTwo ITC TT-Book" w:hAnsi="Bodoni SvtyTwo ITC TT-Book" w:hint="default"/>
          <w:color w:val="165778"/>
          <w:rtl w:val="0"/>
        </w:rPr>
        <w:t>ö</w:t>
      </w:r>
      <w:r>
        <w:rPr>
          <w:rFonts w:ascii="Bodoni SvtyTwo ITC TT-Book" w:hAnsi="Bodoni SvtyTwo ITC TT-Book"/>
          <w:color w:val="165778"/>
          <w:rtl w:val="0"/>
        </w:rPr>
        <w:t xml:space="preserve">r </w:t>
      </w:r>
      <w:r>
        <w:rPr>
          <w:rFonts w:ascii="Bodoni SvtyTwo ITC TT-Book" w:hAnsi="Bodoni SvtyTwo ITC TT-Book"/>
          <w:color w:val="165778"/>
          <w:rtl w:val="0"/>
          <w:lang w:val="sv-SE"/>
        </w:rPr>
        <w:t>den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i sig ett underbart tecken, 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av </w:t>
      </w:r>
      <w:r>
        <w:rPr>
          <w:rFonts w:ascii="Bodoni SvtyTwo ITC TT-Book" w:hAnsi="Bodoni SvtyTwo ITC TT-Book"/>
          <w:color w:val="165778"/>
          <w:rtl w:val="0"/>
        </w:rPr>
        <w:t>vars helighet m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  <w:lang w:val="sv-SE"/>
        </w:rPr>
        <w:t>nga muslimer tro att ytterligare mirakel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f</w:t>
      </w:r>
      <w:r>
        <w:rPr>
          <w:rFonts w:ascii="Bodoni SvtyTwo ITC TT-Book" w:hAnsi="Bodoni SvtyTwo ITC TT-Book" w:hint="default"/>
          <w:color w:val="165778"/>
          <w:rtl w:val="0"/>
          <w:lang w:val="sv-SE"/>
        </w:rPr>
        <w:t>ö</w:t>
      </w:r>
      <w:r>
        <w:rPr>
          <w:rFonts w:ascii="Bodoni SvtyTwo ITC TT-Book" w:hAnsi="Bodoni SvtyTwo ITC TT-Book"/>
          <w:color w:val="165778"/>
          <w:rtl w:val="0"/>
          <w:lang w:val="sv-SE"/>
        </w:rPr>
        <w:t>ljer</w:t>
      </w:r>
      <w:r>
        <w:rPr>
          <w:rFonts w:ascii="Bodoni SvtyTwo ITC TT-Book" w:hAnsi="Bodoni SvtyTwo ITC TT-Book"/>
          <w:color w:val="165778"/>
          <w:rtl w:val="0"/>
        </w:rPr>
        <w:t>.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</w:t>
      </w:r>
      <w:r>
        <w:rPr>
          <w:rFonts w:ascii="Bodoni SvtyTwo ITC TT-Book" w:hAnsi="Bodoni SvtyTwo ITC TT-Book"/>
          <w:color w:val="165778"/>
          <w:rtl w:val="0"/>
        </w:rPr>
        <w:t>Bland framst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</w:rPr>
        <w:t xml:space="preserve">ende forskare i centralasiatisk modern historia 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</w:rPr>
        <w:t xml:space="preserve">r 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</w:rPr>
        <w:t>sikter</w:t>
      </w:r>
      <w:r>
        <w:rPr>
          <w:rFonts w:ascii="Bodoni SvtyTwo ITC TT-Book" w:hAnsi="Bodoni SvtyTwo ITC TT-Book"/>
          <w:color w:val="165778"/>
          <w:rtl w:val="0"/>
          <w:lang w:val="sv-SE"/>
        </w:rPr>
        <w:t>na</w:t>
      </w:r>
      <w:r>
        <w:rPr>
          <w:rFonts w:ascii="Bodoni SvtyTwo ITC TT-Book" w:hAnsi="Bodoni SvtyTwo ITC TT-Book"/>
          <w:color w:val="165778"/>
          <w:rtl w:val="0"/>
          <w:lang w:val="nl-NL"/>
        </w:rPr>
        <w:t xml:space="preserve"> om </w:t>
      </w:r>
      <w:r>
        <w:rPr>
          <w:rFonts w:ascii="Bodoni SvtyTwo ITC TT-BookIta" w:hAnsi="Bodoni SvtyTwo ITC TT-BookIta"/>
          <w:color w:val="165778"/>
          <w:rtl w:val="0"/>
          <w:lang w:val="sv-SE"/>
        </w:rPr>
        <w:t>k</w:t>
      </w:r>
      <w:r>
        <w:rPr>
          <w:rFonts w:ascii="Bodoni SvtyTwo ITC TT-BookIta" w:hAnsi="Bodoni SvtyTwo ITC TT-BookIta"/>
          <w:color w:val="165778"/>
          <w:rtl w:val="0"/>
          <w:lang w:val="es-ES_tradnl"/>
        </w:rPr>
        <w:t>herqas</w:t>
      </w:r>
      <w:r>
        <w:rPr>
          <w:rFonts w:ascii="Bodoni SvtyTwo ITC TT-Book" w:hAnsi="Bodoni SvtyTwo ITC TT-Book"/>
          <w:color w:val="165778"/>
          <w:rtl w:val="0"/>
        </w:rPr>
        <w:t xml:space="preserve"> r</w:t>
      </w:r>
      <w:r>
        <w:rPr>
          <w:rFonts w:ascii="Bodoni SvtyTwo ITC TT-Book" w:hAnsi="Bodoni SvtyTwo ITC TT-Book" w:hint="default"/>
          <w:color w:val="165778"/>
          <w:rtl w:val="0"/>
        </w:rPr>
        <w:t>ö</w:t>
      </w:r>
      <w:r>
        <w:rPr>
          <w:rFonts w:ascii="Bodoni SvtyTwo ITC TT-Book" w:hAnsi="Bodoni SvtyTwo ITC TT-Book"/>
          <w:color w:val="165778"/>
          <w:rtl w:val="0"/>
          <w:lang w:val="sv-SE"/>
        </w:rPr>
        <w:t>relser uppdelade. I sin epokg</w:t>
      </w:r>
      <w:r>
        <w:rPr>
          <w:rFonts w:ascii="Bodoni SvtyTwo ITC TT-Book" w:hAnsi="Bodoni SvtyTwo ITC TT-Book" w:hint="default"/>
          <w:color w:val="165778"/>
          <w:rtl w:val="0"/>
        </w:rPr>
        <w:t>ö</w:t>
      </w:r>
      <w:r>
        <w:rPr>
          <w:rFonts w:ascii="Bodoni SvtyTwo ITC TT-Book" w:hAnsi="Bodoni SvtyTwo ITC TT-Book"/>
          <w:color w:val="165778"/>
          <w:rtl w:val="0"/>
          <w:lang w:val="sv-SE"/>
        </w:rPr>
        <w:t>rande studie om relationerna mellan Bukhara och Afghanistan st</w:t>
      </w:r>
      <w:r>
        <w:rPr>
          <w:rFonts w:ascii="Bodoni SvtyTwo ITC TT-Book" w:hAnsi="Bodoni SvtyTwo ITC TT-Book" w:hint="default"/>
          <w:color w:val="165778"/>
          <w:rtl w:val="0"/>
        </w:rPr>
        <w:t>ö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der J. L. Lee argumentet att </w:t>
      </w:r>
      <w:r>
        <w:rPr>
          <w:rFonts w:ascii="Bodoni SvtyTwo ITC TT-BookIta" w:hAnsi="Bodoni SvtyTwo ITC TT-BookIta"/>
          <w:color w:val="165778"/>
          <w:rtl w:val="0"/>
          <w:lang w:val="sv-SE"/>
        </w:rPr>
        <w:t>k</w:t>
      </w:r>
      <w:r>
        <w:rPr>
          <w:rFonts w:ascii="Bodoni SvtyTwo ITC TT-BookIta" w:hAnsi="Bodoni SvtyTwo ITC TT-BookIta"/>
          <w:color w:val="165778"/>
          <w:rtl w:val="0"/>
          <w:lang w:val="es-ES_tradnl"/>
        </w:rPr>
        <w:t>herqas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gavs av Bukharan-ledaren Mahmud Bi till Ahmad Shah som en del av fredsf</w:t>
      </w:r>
      <w:r>
        <w:rPr>
          <w:rFonts w:ascii="Bodoni SvtyTwo ITC TT-Book" w:hAnsi="Bodoni SvtyTwo ITC TT-Book" w:hint="default"/>
          <w:color w:val="165778"/>
          <w:rtl w:val="0"/>
        </w:rPr>
        <w:t>ö</w:t>
      </w:r>
      <w:r>
        <w:rPr>
          <w:rFonts w:ascii="Bodoni SvtyTwo ITC TT-Book" w:hAnsi="Bodoni SvtyTwo ITC TT-Book"/>
          <w:color w:val="165778"/>
          <w:rtl w:val="0"/>
        </w:rPr>
        <w:t>rdraget 1768, som separerade respektive territorier (eller inflytningsomr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</w:rPr>
        <w:t>den) l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</w:rPr>
        <w:t>ngs Amu Daryas str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</w:rPr>
        <w:t>nder.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</w:t>
      </w:r>
      <w:r>
        <w:rPr>
          <w:rFonts w:ascii="Bodoni SvtyTwo ITC TT-BookIta" w:hAnsi="Bodoni SvtyTwo ITC TT-BookIta"/>
          <w:color w:val="165778"/>
          <w:rtl w:val="0"/>
          <w:lang w:val="es-ES_tradnl"/>
        </w:rPr>
        <w:t>Kherqa</w:t>
      </w:r>
      <w:r>
        <w:rPr>
          <w:rFonts w:ascii="Bodoni SvtyTwo ITC TT-Book" w:hAnsi="Bodoni SvtyTwo ITC TT-Book"/>
          <w:color w:val="165778"/>
          <w:rtl w:val="0"/>
          <w:lang w:val="sv-SE"/>
        </w:rPr>
        <w:t xml:space="preserve"> lades i </w:t>
      </w:r>
      <w:r>
        <w:rPr>
          <w:rFonts w:ascii="Bodoni SvtyTwo ITC TT-BookIta" w:hAnsi="Bodoni SvtyTwo ITC TT-BookIta"/>
          <w:color w:val="165778"/>
          <w:rtl w:val="0"/>
          <w:lang w:val="da-DK"/>
        </w:rPr>
        <w:t>Ghar Hira</w:t>
      </w:r>
      <w:r>
        <w:rPr>
          <w:rFonts w:ascii="Bodoni SvtyTwo ITC TT-Book" w:hAnsi="Bodoni SvtyTwo ITC TT-Book"/>
          <w:color w:val="165778"/>
          <w:rtl w:val="0"/>
          <w:lang w:val="nl-NL"/>
        </w:rPr>
        <w:t>, grottan n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  <w:lang w:val="sv-SE"/>
        </w:rPr>
        <w:t>ra Mecka d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  <w:lang w:val="sv-SE"/>
        </w:rPr>
        <w:t>r de Koraniska uppenbarelserna b</w:t>
      </w:r>
      <w:r>
        <w:rPr>
          <w:rFonts w:ascii="Bodoni SvtyTwo ITC TT-Book" w:hAnsi="Bodoni SvtyTwo ITC TT-Book" w:hint="default"/>
          <w:color w:val="165778"/>
          <w:rtl w:val="0"/>
        </w:rPr>
        <w:t>ö</w:t>
      </w:r>
      <w:r>
        <w:rPr>
          <w:rFonts w:ascii="Bodoni SvtyTwo ITC TT-Book" w:hAnsi="Bodoni SvtyTwo ITC TT-Book"/>
          <w:color w:val="165778"/>
          <w:rtl w:val="0"/>
          <w:lang w:val="sv-SE"/>
        </w:rPr>
        <w:t>rjade. Uppt</w:t>
      </w:r>
      <w:r>
        <w:rPr>
          <w:rFonts w:ascii="Bodoni SvtyTwo ITC TT-Book" w:hAnsi="Bodoni SvtyTwo ITC TT-Book" w:hint="default"/>
          <w:color w:val="165778"/>
          <w:rtl w:val="0"/>
        </w:rPr>
        <w:t>ä</w:t>
      </w:r>
      <w:r>
        <w:rPr>
          <w:rFonts w:ascii="Bodoni SvtyTwo ITC TT-Book" w:hAnsi="Bodoni SvtyTwo ITC TT-Book"/>
          <w:color w:val="165778"/>
          <w:rtl w:val="0"/>
          <w:lang w:val="de-DE"/>
        </w:rPr>
        <w:t>ckte</w:t>
      </w:r>
      <w:r>
        <w:rPr>
          <w:rFonts w:ascii="Bodoni SvtyTwo ITC TT-Book" w:hAnsi="Bodoni SvtyTwo ITC TT-Book"/>
          <w:color w:val="165778"/>
          <w:rtl w:val="0"/>
          <w:lang w:val="sv-SE"/>
        </w:rPr>
        <w:t>s</w:t>
      </w:r>
      <w:r>
        <w:rPr>
          <w:rFonts w:ascii="Bodoni SvtyTwo ITC TT-Book" w:hAnsi="Bodoni SvtyTwo ITC TT-Book"/>
          <w:color w:val="165778"/>
          <w:rtl w:val="0"/>
        </w:rPr>
        <w:t xml:space="preserve"> n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</w:rPr>
        <w:t xml:space="preserve">gra </w:t>
      </w:r>
      <w:r>
        <w:rPr>
          <w:rFonts w:ascii="Bodoni SvtyTwo ITC TT-Book" w:hAnsi="Bodoni SvtyTwo ITC TT-Book" w:hint="default"/>
          <w:color w:val="165778"/>
          <w:rtl w:val="0"/>
          <w:lang w:val="da-DK"/>
        </w:rPr>
        <w:t>å</w:t>
      </w:r>
      <w:r>
        <w:rPr>
          <w:rFonts w:ascii="Bodoni SvtyTwo ITC TT-Book" w:hAnsi="Bodoni SvtyTwo ITC TT-Book"/>
          <w:color w:val="165778"/>
          <w:rtl w:val="0"/>
          <w:lang w:val="sv-SE"/>
        </w:rPr>
        <w:t>r senare, togs det till Bagdad och sedan till Bukhara.</w:t>
      </w:r>
    </w:p>
    <w:p>
      <w:pPr>
        <w:pStyle w:val="Footnote"/>
        <w:jc w:val="both"/>
      </w:pPr>
      <w:r>
        <w:rPr>
          <w:rFonts w:ascii="Bodoni SvtyTwo ITC TT-Book" w:hAnsi="Bodoni SvtyTwo ITC TT-Book"/>
          <w:color w:val="165778"/>
          <w:rtl w:val="0"/>
          <w:lang w:val="sv-SE"/>
        </w:rPr>
        <w:t xml:space="preserve">Se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"https://www.afghanistan-analysts.org/under-the-cloak-of-history-the-kherqa-sharif-from-faizabad-to-kandahar/"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https://www.afghanistan-analysts.org/under-the-cloak-of-history-the-kherqa-sharif-from-faizabad-to-kandahar/</w:t>
      </w:r>
      <w:r>
        <w:rPr/>
        <w:fldChar w:fldCharType="end" w:fldLock="0"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961"/>
        <w:tab w:val="right" w:pos="9921"/>
        <w:tab w:val="clear" w:pos="9020"/>
      </w:tabs>
      <w:suppressAutoHyphens w:val="1"/>
      <w:bidi w:val="0"/>
      <w:ind w:left="0" w:right="0" w:firstLine="0"/>
      <w:jc w:val="left"/>
      <w:rPr>
        <w:rtl w:val="0"/>
      </w:rPr>
    </w:pP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de-DE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 xml:space="preserve">Ahmad Shah </w:t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sv-SE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 xml:space="preserve">Baba </w:t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Durrani</w:t>
    </w:r>
    <w:r>
      <w:rPr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ab/>
    </w:r>
    <w:r>
      <w:rPr>
        <w:rStyle w:val="Link"/>
        <w:rFonts w:ascii="Garamond" w:hAnsi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:lang w:val="en-US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Emperor of Afghanistan</w:t>
    </w:r>
    <w:r>
      <w:rPr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ab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begin" w:fldLock="0"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instrText xml:space="preserve"> PAGE </w:instrTex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separate" w:fldLock="0"/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t>7</w:t>
    </w:r>
    <w:r>
      <w:rPr>
        <w:rStyle w:val="Link"/>
        <w:rFonts w:ascii="Garamond" w:cs="Garamond" w:hAnsi="Garamond" w:eastAsia="Garamond"/>
        <w:b w:val="1"/>
        <w:bCs w:val="1"/>
        <w:i w:val="1"/>
        <w:iCs w:val="1"/>
        <w:color w:val="b41700"/>
        <w:sz w:val="20"/>
        <w:szCs w:val="20"/>
        <w:u w:val="none" w:color="000000"/>
        <w:rtl w:val="0"/>
        <w14:shadow w14:sx="100000" w14:sy="100000" w14:kx="0" w14:ky="0" w14:algn="tl" w14:blurRad="50800" w14:dist="35997" w14:dir="2700000">
          <w14:srgbClr w14:val="000000">
            <w14:alpha w14:val="68965"/>
          </w14:srgbClr>
        </w14:shadow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character" w:styleId="Link">
    <w:name w:val="Link"/>
    <w:rPr>
      <w:u w:val="single"/>
      <w:lang w:val="de-DE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Hyperlink.0">
    <w:name w:val="Hyperlink.0"/>
    <w:basedOn w:val="Link"/>
    <w:next w:val="Hyperlink.0"/>
    <w:rPr>
      <w:rFonts w:ascii="Bodoni SvtyTwo ITC TT-Book" w:cs="Bodoni SvtyTwo ITC TT-Book" w:hAnsi="Bodoni SvtyTwo ITC TT-Book" w:eastAsia="Bodoni SvtyTwo ITC TT-Book"/>
      <w:color w:val="165778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